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sectPr>
          <w:headerReference r:id="rId3" w:type="default"/>
          <w:pgSz w:w="11906" w:h="16838"/>
          <w:pgMar w:top="1440" w:right="1800" w:bottom="1440" w:left="1800" w:header="720" w:footer="720" w:gutter="0"/>
          <w:cols w:space="720" w:num="1"/>
          <w:docGrid w:linePitch="360" w:charSpace="0"/>
        </w:sectPr>
      </w:pPr>
      <w:r>
        <w:rPr>
          <w:rFonts w:hint="default" w:ascii="Times New Roman" w:hAnsi="Times New Roman" w:cs="Times New Roman"/>
          <w:b/>
          <w:bCs/>
          <w:sz w:val="24"/>
          <w:szCs w:val="24"/>
          <w:lang w:val="en-US"/>
        </w:rPr>
        <w:t>Date</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t>
      </w:r>
      <w:r>
        <w:rPr>
          <w:rFonts w:hint="default" w:ascii="Times New Roman" w:hAnsi="Times New Roman" w:cs="Times New Roman"/>
          <w:b/>
          <w:bCs/>
          <w:sz w:val="24"/>
          <w:szCs w:val="24"/>
        </w:rPr>
        <w:t>The Importance of Play and Early Childhood Education in Developmental Psychology</w:t>
      </w:r>
      <w:r>
        <w:rPr>
          <w:rFonts w:hint="default" w:ascii="Times New Roman" w:hAnsi="Times New Roman" w:cs="Times New Roman"/>
          <w:b/>
          <w:bCs/>
          <w:sz w:val="24"/>
          <w:szCs w:val="24"/>
          <w:lang w:val="en-US"/>
        </w:rPr>
        <w: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cs="Times New Roman"/>
          <w:sz w:val="24"/>
          <w:szCs w:val="24"/>
        </w:rPr>
      </w:pPr>
      <w:r>
        <w:rPr>
          <w:rFonts w:hint="default" w:ascii="Times New Roman" w:hAnsi="Times New Roman"/>
          <w:sz w:val="24"/>
          <w:szCs w:val="24"/>
          <w:lang w:val="en-US"/>
        </w:rPr>
        <w:t>According to Roberts et al., (2020), d</w:t>
      </w:r>
      <w:r>
        <w:rPr>
          <w:rFonts w:hint="default" w:ascii="Times New Roman" w:hAnsi="Times New Roman"/>
          <w:sz w:val="24"/>
          <w:szCs w:val="24"/>
        </w:rPr>
        <w:t>evelopmental psychology is the scientific study of how individuals change and advance. It examines how individuals develop cognitively, physically, socially, and emotionally. Early childhood experiences impact a person's development since early infancy is a period of rapid growth and significant developmental milestones that prepare the way for later growth</w:t>
      </w:r>
      <w:r>
        <w:rPr>
          <w:rFonts w:hint="default" w:ascii="Times New Roman" w:hAnsi="Times New Roman"/>
          <w:sz w:val="24"/>
          <w:szCs w:val="24"/>
          <w:lang w:val="en-US"/>
        </w:rPr>
        <w:t xml:space="preserve"> (Cicchetti, 2023)</w:t>
      </w:r>
      <w:r>
        <w:rPr>
          <w:rFonts w:hint="default" w:ascii="Times New Roman" w:hAnsi="Times New Roman"/>
          <w:sz w:val="24"/>
          <w:szCs w:val="24"/>
        </w:rPr>
        <w:t>. Investigating how play, early childhood education, and health issues affect young children's cognitive development is the goal of this study.</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sz w:val="24"/>
          <w:szCs w:val="24"/>
        </w:rPr>
      </w:pPr>
      <w:r>
        <w:rPr>
          <w:rFonts w:hint="default" w:ascii="Times New Roman" w:hAnsi="Times New Roman" w:cs="Times New Roman"/>
          <w:b/>
          <w:bCs/>
          <w:sz w:val="24"/>
          <w:szCs w:val="24"/>
        </w:rPr>
        <w:t>The role of play in cognitive development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rPr>
      </w:pPr>
      <w:r>
        <w:rPr>
          <w:rFonts w:hint="default" w:ascii="Times New Roman" w:hAnsi="Times New Roman"/>
          <w:sz w:val="24"/>
          <w:szCs w:val="24"/>
        </w:rPr>
        <w:t>According to Piaget, children's brains develop in four stages, each of which corresponds to a particular kind of play</w:t>
      </w:r>
      <w:r>
        <w:rPr>
          <w:rFonts w:hint="default" w:ascii="Times New Roman" w:hAnsi="Times New Roman"/>
          <w:sz w:val="24"/>
          <w:szCs w:val="24"/>
          <w:lang w:val="en-US"/>
        </w:rPr>
        <w:t xml:space="preserve"> (Hammershoj, 2021)</w:t>
      </w:r>
      <w:r>
        <w:rPr>
          <w:rFonts w:hint="default" w:ascii="Times New Roman" w:hAnsi="Times New Roman"/>
          <w:sz w:val="24"/>
          <w:szCs w:val="24"/>
        </w:rPr>
        <w:t>.</w:t>
      </w:r>
      <w:r>
        <w:rPr>
          <w:rFonts w:hint="default" w:ascii="Times New Roman" w:hAnsi="Times New Roman"/>
          <w:sz w:val="24"/>
          <w:szCs w:val="24"/>
          <w:lang w:val="en-US"/>
        </w:rPr>
        <w:t xml:space="preserve"> </w:t>
      </w:r>
      <w:r>
        <w:rPr>
          <w:rFonts w:hint="default" w:ascii="Times New Roman" w:hAnsi="Times New Roman"/>
          <w:sz w:val="24"/>
          <w:szCs w:val="24"/>
        </w:rPr>
        <w:t>Functional play involves the repetition of the same activity while allowing for exploration</w:t>
      </w:r>
      <w:r>
        <w:rPr>
          <w:rFonts w:hint="default" w:ascii="Times New Roman" w:hAnsi="Times New Roman"/>
          <w:sz w:val="24"/>
          <w:szCs w:val="24"/>
          <w:lang w:val="en-US"/>
        </w:rPr>
        <w:t xml:space="preserve"> (Westera, 2019)</w:t>
      </w:r>
      <w:r>
        <w:rPr>
          <w:rFonts w:hint="default" w:ascii="Times New Roman" w:hAnsi="Times New Roman"/>
          <w:sz w:val="24"/>
          <w:szCs w:val="24"/>
        </w:rPr>
        <w:t>. In line with Piaget's sensory phase, it often occurs in the first two years of life</w:t>
      </w:r>
      <w:r>
        <w:rPr>
          <w:rFonts w:hint="default" w:ascii="Times New Roman" w:hAnsi="Times New Roman"/>
          <w:sz w:val="24"/>
          <w:szCs w:val="24"/>
          <w:lang w:val="en-US"/>
        </w:rPr>
        <w:t xml:space="preserve"> </w:t>
      </w:r>
      <w:r>
        <w:rPr>
          <w:rFonts w:hint="default" w:ascii="Times New Roman" w:hAnsi="Times New Roman"/>
          <w:sz w:val="24"/>
          <w:szCs w:val="24"/>
          <w:lang w:val="en-US"/>
        </w:rPr>
        <w:t>(Hammershoj, 2021)</w:t>
      </w:r>
      <w:r>
        <w:rPr>
          <w:rFonts w:hint="default" w:ascii="Times New Roman" w:hAnsi="Times New Roman"/>
          <w:sz w:val="24"/>
          <w:szCs w:val="24"/>
        </w:rPr>
        <w:t>.</w:t>
      </w:r>
      <w:r>
        <w:rPr>
          <w:rFonts w:hint="default" w:ascii="Times New Roman" w:hAnsi="Times New Roman"/>
          <w:sz w:val="24"/>
          <w:szCs w:val="24"/>
          <w:lang w:val="en-US"/>
        </w:rPr>
        <w:t xml:space="preserve"> </w:t>
      </w:r>
      <w:r>
        <w:rPr>
          <w:rFonts w:hint="default" w:ascii="Times New Roman" w:hAnsi="Times New Roman"/>
          <w:sz w:val="24"/>
          <w:szCs w:val="24"/>
        </w:rPr>
        <w:t>In the constructive play, children make new items by demolishing old ones. This type of conduct is related to the "preoperational" stage of cognitive development</w:t>
      </w:r>
      <w:r>
        <w:rPr>
          <w:rFonts w:hint="default" w:ascii="Times New Roman" w:hAnsi="Times New Roman"/>
          <w:sz w:val="24"/>
          <w:szCs w:val="24"/>
          <w:lang w:val="en-US"/>
        </w:rPr>
        <w:t xml:space="preserve"> (Coolidge et al., 2022)</w:t>
      </w:r>
      <w:r>
        <w:rPr>
          <w:rFonts w:hint="default"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rPr>
      </w:pPr>
      <w:r>
        <w:rPr>
          <w:rFonts w:hint="default" w:ascii="Times New Roman" w:hAnsi="Times New Roman"/>
          <w:sz w:val="24"/>
          <w:szCs w:val="24"/>
        </w:rPr>
        <w:t>Children begin to play with symbols around age three when they use one object to symbolize another or a concept. Before the system was in operation, such situations would also occur</w:t>
      </w:r>
      <w:r>
        <w:rPr>
          <w:rFonts w:hint="default" w:ascii="Times New Roman" w:hAnsi="Times New Roman"/>
          <w:sz w:val="24"/>
          <w:szCs w:val="24"/>
          <w:lang w:val="en-US"/>
        </w:rPr>
        <w:t xml:space="preserve"> (Carey &amp; Barner, 2019)</w:t>
      </w:r>
      <w:r>
        <w:rPr>
          <w:rFonts w:hint="default" w:ascii="Times New Roman" w:hAnsi="Times New Roman"/>
          <w:sz w:val="24"/>
          <w:szCs w:val="24"/>
        </w:rPr>
        <w:t>.</w:t>
      </w:r>
      <w:r>
        <w:rPr>
          <w:rFonts w:hint="default" w:ascii="Times New Roman" w:hAnsi="Times New Roman"/>
          <w:sz w:val="24"/>
          <w:szCs w:val="24"/>
          <w:lang w:val="en-US"/>
        </w:rPr>
        <w:t xml:space="preserve"> </w:t>
      </w:r>
      <w:r>
        <w:rPr>
          <w:rFonts w:hint="default" w:ascii="Times New Roman" w:hAnsi="Times New Roman"/>
          <w:sz w:val="24"/>
          <w:szCs w:val="24"/>
        </w:rPr>
        <w:t>Rules-based games stand out because they are structured with objectives and guidelines. This type of activity is connected to the brain development stage in the real world</w:t>
      </w:r>
      <w:r>
        <w:rPr>
          <w:rFonts w:hint="default" w:ascii="Times New Roman" w:hAnsi="Times New Roman"/>
          <w:sz w:val="24"/>
          <w:szCs w:val="24"/>
          <w:lang w:val="en-US"/>
        </w:rPr>
        <w:t xml:space="preserve"> (Kreminski et al., 2022)</w:t>
      </w:r>
      <w:r>
        <w:rPr>
          <w:rFonts w:hint="default"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Benefits of play for children</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Playing makes the children move more, which enhances your flexibility, endurance, and general wellness</w:t>
      </w:r>
      <w:r>
        <w:rPr>
          <w:rFonts w:hint="default" w:ascii="Times New Roman" w:hAnsi="Times New Roman"/>
          <w:sz w:val="24"/>
          <w:szCs w:val="24"/>
          <w:lang w:val="en-US"/>
        </w:rPr>
        <w:t xml:space="preserve"> (Nelson et al., 2020)</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Children learn to solve problems creatively and critically via play.</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Kids can develop their self-confidence, social abilities, and emotional expression through play</w:t>
      </w:r>
      <w:r>
        <w:rPr>
          <w:rFonts w:hint="default" w:ascii="Times New Roman" w:hAnsi="Times New Roman"/>
          <w:sz w:val="24"/>
          <w:szCs w:val="24"/>
          <w:lang w:val="en-US"/>
        </w:rPr>
        <w:t xml:space="preserve"> (Lindley-Baker &amp; Mills, 2022)</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Unstructured, creative play promotes academic performance and the growth of social qualities like cooperation and respect</w:t>
      </w:r>
      <w:r>
        <w:rPr>
          <w:rFonts w:hint="default" w:ascii="Times New Roman" w:hAnsi="Times New Roman"/>
          <w:sz w:val="24"/>
          <w:szCs w:val="24"/>
          <w:lang w:val="en-US"/>
        </w:rPr>
        <w:t xml:space="preserve"> (Burgess &amp; Ernst, 2020)</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According to studies, exercise fosters intellectual growth and development. Brain connections that are essential for regulating cognition and emotions are formed through a variety of play activities</w:t>
      </w:r>
      <w:r>
        <w:rPr>
          <w:rFonts w:hint="default" w:ascii="Times New Roman" w:hAnsi="Times New Roman"/>
          <w:sz w:val="24"/>
          <w:szCs w:val="24"/>
          <w:lang w:val="en-US"/>
        </w:rPr>
        <w:t xml:space="preserve"> (Parker et al., 2022)</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To handle difficulties and exercise self-control, you need skills like working memory, brain plasticity, and the ability to limit oneself</w:t>
      </w:r>
      <w:r>
        <w:rPr>
          <w:rFonts w:hint="default" w:ascii="Times New Roman" w:hAnsi="Times New Roman"/>
          <w:sz w:val="24"/>
          <w:szCs w:val="24"/>
          <w:lang w:val="en-US"/>
        </w:rPr>
        <w:t xml:space="preserve"> (Parker et al., 2022)</w:t>
      </w:r>
      <w:r>
        <w:rPr>
          <w:rFonts w:hint="default" w:ascii="Times New Roman" w:hAnsi="Times New Roman"/>
          <w:sz w:val="24"/>
          <w:szCs w:val="24"/>
        </w:rPr>
        <w:t>.</w:t>
      </w:r>
      <w:r>
        <w:rPr>
          <w:rFonts w:hint="default" w:ascii="Times New Roman" w:hAnsi="Times New Roman"/>
          <w:sz w:val="24"/>
          <w:szCs w:val="24"/>
          <w:lang w:val="en-US"/>
        </w:rPr>
        <w:t xml:space="preserve"> </w:t>
      </w:r>
      <w:r>
        <w:rPr>
          <w:rFonts w:hint="default" w:ascii="Times New Roman" w:hAnsi="Times New Roman"/>
          <w:sz w:val="24"/>
          <w:szCs w:val="24"/>
        </w:rPr>
        <w:t>It has been demonstrated that playing and interacting with kids helps to improve these abilities.</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cs="Times New Roman"/>
          <w:sz w:val="24"/>
          <w:szCs w:val="24"/>
        </w:rPr>
      </w:pPr>
      <w:r>
        <w:rPr>
          <w:rFonts w:hint="default" w:ascii="Times New Roman" w:hAnsi="Times New Roman"/>
          <w:sz w:val="24"/>
          <w:szCs w:val="24"/>
        </w:rPr>
        <w:t>Due to technology, kids may have new opportunities to study, investigate, and communicate with the outside world. Interactive digital activities may help kids develop their creativity, hand-eye coordination, and problem-solving abilities</w:t>
      </w:r>
      <w:r>
        <w:rPr>
          <w:rFonts w:hint="default" w:ascii="Times New Roman" w:hAnsi="Times New Roman"/>
          <w:sz w:val="24"/>
          <w:szCs w:val="24"/>
          <w:lang w:val="en-US"/>
        </w:rPr>
        <w:t xml:space="preserve"> (Su &amp; Yang, 2023)</w:t>
      </w:r>
      <w:r>
        <w:rPr>
          <w:rFonts w:hint="default" w:ascii="Times New Roman" w:hAnsi="Times New Roman"/>
          <w:sz w:val="24"/>
          <w:szCs w:val="24"/>
        </w:rPr>
        <w:t xml:space="preserve">.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181" w:afterLines="50" w:line="480" w:lineRule="auto"/>
        <w:ind w:left="840" w:leftChars="0" w:hanging="420" w:firstLineChars="0"/>
        <w:jc w:val="both"/>
        <w:textAlignment w:val="auto"/>
        <w:rPr>
          <w:rFonts w:hint="default" w:ascii="Times New Roman" w:hAnsi="Times New Roman" w:cs="Times New Roman"/>
          <w:sz w:val="24"/>
          <w:szCs w:val="24"/>
        </w:rPr>
      </w:pPr>
      <w:r>
        <w:rPr>
          <w:rFonts w:hint="default" w:ascii="Times New Roman" w:hAnsi="Times New Roman"/>
          <w:sz w:val="24"/>
          <w:szCs w:val="24"/>
        </w:rPr>
        <w:t>On the other hand, if children use technology excessively, they may need more exercise, which is essential for their health and the development of their muscles</w:t>
      </w:r>
      <w:r>
        <w:rPr>
          <w:rFonts w:hint="default" w:ascii="Times New Roman" w:hAnsi="Times New Roman"/>
          <w:sz w:val="24"/>
          <w:szCs w:val="24"/>
          <w:lang w:val="en-US"/>
        </w:rPr>
        <w:t xml:space="preserve"> (Mondol, 2022)</w:t>
      </w:r>
      <w:r>
        <w:rPr>
          <w:rFonts w:hint="default" w:ascii="Times New Roman" w:hAnsi="Times New Roman"/>
          <w:sz w:val="24"/>
          <w:szCs w:val="24"/>
        </w:rPr>
        <w:t xml:space="preserve">.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181" w:afterLines="50" w:line="480" w:lineRule="auto"/>
        <w:ind w:left="840" w:leftChars="0" w:hanging="420" w:firstLineChars="0"/>
        <w:jc w:val="both"/>
        <w:textAlignment w:val="auto"/>
        <w:rPr>
          <w:rFonts w:hint="default" w:ascii="Times New Roman" w:hAnsi="Times New Roman" w:cs="Times New Roman"/>
          <w:sz w:val="24"/>
          <w:szCs w:val="24"/>
        </w:rPr>
      </w:pPr>
      <w:r>
        <w:rPr>
          <w:rFonts w:hint="default" w:ascii="Times New Roman" w:hAnsi="Times New Roman"/>
          <w:sz w:val="24"/>
          <w:szCs w:val="24"/>
        </w:rPr>
        <w:t>By limiting kids' face-to-face interactions with classmates and adults, excessive screen time can hamper kids' social and cognitive growth</w:t>
      </w:r>
      <w:r>
        <w:rPr>
          <w:rFonts w:hint="default" w:ascii="Times New Roman" w:hAnsi="Times New Roman"/>
          <w:sz w:val="24"/>
          <w:szCs w:val="24"/>
          <w:lang w:val="en-US"/>
        </w:rPr>
        <w:t xml:space="preserve"> (Downey &amp; Gibbs, 2020)</w:t>
      </w:r>
      <w:r>
        <w:rPr>
          <w:rFonts w:hint="default"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sz w:val="24"/>
          <w:szCs w:val="24"/>
        </w:rPr>
      </w:pPr>
      <w:r>
        <w:rPr>
          <w:rFonts w:hint="default" w:ascii="Times New Roman" w:hAnsi="Times New Roman" w:cs="Times New Roman"/>
          <w:b/>
          <w:bCs/>
          <w:sz w:val="24"/>
          <w:szCs w:val="24"/>
        </w:rPr>
        <w:t>Early childhood education and its effectiveness</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cs="Times New Roman"/>
          <w:sz w:val="24"/>
          <w:szCs w:val="24"/>
        </w:rPr>
      </w:pPr>
      <w:r>
        <w:rPr>
          <w:rFonts w:hint="default" w:ascii="Times New Roman" w:hAnsi="Times New Roman"/>
          <w:sz w:val="24"/>
          <w:szCs w:val="24"/>
        </w:rPr>
        <w:t>Before starting kindergarten in the United States, most children between the ages of three and four attend a centre-based program like preschool or nursery school</w:t>
      </w:r>
      <w:r>
        <w:rPr>
          <w:rFonts w:hint="default" w:ascii="Times New Roman" w:hAnsi="Times New Roman"/>
          <w:sz w:val="24"/>
          <w:szCs w:val="24"/>
          <w:lang w:val="en-US"/>
        </w:rPr>
        <w:t xml:space="preserve"> (Aurora &amp; Farkas, 2022)</w:t>
      </w:r>
      <w:r>
        <w:rPr>
          <w:rFonts w:hint="default" w:ascii="Times New Roman" w:hAnsi="Times New Roman"/>
          <w:sz w:val="24"/>
          <w:szCs w:val="24"/>
        </w:rPr>
        <w:t>. By addressing their social, nutritional, and educational needs, low-income children are also assisted by a national program called Head Start in becoming school-ready</w:t>
      </w:r>
      <w:r>
        <w:rPr>
          <w:rFonts w:hint="default" w:ascii="Times New Roman" w:hAnsi="Times New Roman"/>
          <w:sz w:val="24"/>
          <w:szCs w:val="24"/>
          <w:lang w:val="en-US"/>
        </w:rPr>
        <w:t xml:space="preserve"> (Parker, 2019)</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 xml:space="preserve">Better academic achievement is associated with smaller class sizes and lower teacher-to-student ratios.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 xml:space="preserve">Specialists in early childhood education are better equipped to facilitate the learning and development of young children.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 xml:space="preserve">Success in school depends on parents taking an active role in it. </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Effective early childhood education programs consider how children's emotional, social, cognitive, and physical needs are intertwined</w:t>
      </w:r>
      <w:r>
        <w:rPr>
          <w:rFonts w:hint="default" w:ascii="Times New Roman" w:hAnsi="Times New Roman"/>
          <w:sz w:val="24"/>
          <w:szCs w:val="24"/>
          <w:lang w:val="en-US"/>
        </w:rPr>
        <w:t xml:space="preserve"> (Malti, 2020)</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rPr>
      </w:pPr>
      <w:r>
        <w:rPr>
          <w:rFonts w:hint="default" w:ascii="Times New Roman" w:hAnsi="Times New Roman"/>
          <w:sz w:val="24"/>
          <w:szCs w:val="24"/>
        </w:rPr>
        <w:t>High-quality early childhood education programs are linked to greater academic performance, a greater possibility of graduating from high school, and reduced rates of juvenile criminality</w:t>
      </w:r>
      <w:r>
        <w:rPr>
          <w:rFonts w:hint="default" w:ascii="Times New Roman" w:hAnsi="Times New Roman"/>
          <w:sz w:val="24"/>
          <w:szCs w:val="24"/>
          <w:lang w:val="en-US"/>
        </w:rPr>
        <w:t xml:space="preserve"> (Amadon et al., 2022)</w:t>
      </w:r>
      <w:r>
        <w:rPr>
          <w:rFonts w:hint="default" w:ascii="Times New Roman" w:hAnsi="Times New Roman"/>
          <w:sz w:val="24"/>
          <w:szCs w:val="24"/>
        </w:rPr>
        <w: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cs="Times New Roman"/>
          <w:sz w:val="24"/>
          <w:szCs w:val="24"/>
        </w:rPr>
      </w:pPr>
      <w:r>
        <w:rPr>
          <w:rFonts w:hint="default" w:ascii="Times New Roman" w:hAnsi="Times New Roman"/>
          <w:sz w:val="24"/>
          <w:szCs w:val="24"/>
        </w:rPr>
        <w:t>Numerous studies have demonstrated the potential economic benefits of early childhood education investments for society, including creating more productive employees and lower expenses for social services and the criminal justice system</w:t>
      </w:r>
      <w:r>
        <w:rPr>
          <w:rFonts w:hint="default" w:ascii="Times New Roman" w:hAnsi="Times New Roman"/>
          <w:sz w:val="24"/>
          <w:szCs w:val="24"/>
          <w:lang w:val="en-US"/>
        </w:rPr>
        <w:t xml:space="preserve"> (Knapp &amp; Wong, 2020; Algeria et al., 2021; Bartlett &amp; Smith, 2019).</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sz w:val="24"/>
          <w:szCs w:val="24"/>
          <w:lang w:val="en-US"/>
        </w:rPr>
      </w:pPr>
      <w:r>
        <w:rPr>
          <w:rFonts w:hint="default" w:ascii="Times New Roman" w:hAnsi="Times New Roman" w:cs="Times New Roman"/>
          <w:b/>
          <w:bCs/>
          <w:sz w:val="24"/>
          <w:szCs w:val="24"/>
        </w:rPr>
        <w:t>Inclusive early childhood education</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All students, even those with special needs, may learn and thrive in open school settings with inclusive early childhood education. When children with autism spectrum disorder (ASD) receive early intervention and are integrated into conventional school settings, their language, social, play, and IQ skills all significantly improve (Akrim &amp; Harfiani, 2019). </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Teachers may contribute to a more inclusive learning environment by adapting lessons, materials, and activities to fit the needs of all students. If all children get specialized assistance, tailored instruction, and collaboration with special education professionals, they may benefit from equal learning and development possibilities. Sleep is essential for children's physical, intellectual, and social development (Teke &amp; Sozbilir, 2019). </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Early childhood obesity, behavioural issues, and sleep issues have all been linked to attention- and cognition-related problems. Young children can develop healthy sleeping habits with regular bedtime routines, a relaxing setting, and limiting screen time before bed (Liang et al., 2022).</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Early childhood health concerns and their impact on development</w:t>
      </w: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One-third of American youngsters, or all of them, are obese or overweight. Over the past several decades, there has been an increase in the number of obese teenagers. Childhood obesity is caused by genetics, inactivity, poor nutrition, and the advertising of unhealthy foods among youngsters. Mental health issues, including depression, are associated with heart disease, diabetes, and low self-esteem (Coleman et al., 2022).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181" w:afterLines="50" w:line="480" w:lineRule="auto"/>
        <w:ind w:left="84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The Centers for Disease Control and Prevention (CDC) recommends that people exercise more and collaborate with their families to live healthier lives (Whitsel et al., 2023).</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Accidents are the leading cause of death for children under five in America, with vehicle accidents being the most common offender. Risks include drowning, stumbling, poisoning, and accidently firing a weapon. </w:t>
      </w:r>
    </w:p>
    <w:p>
      <w:pPr>
        <w:keepNext w:val="0"/>
        <w:keepLines w:val="0"/>
        <w:pageBreakBefore w:val="0"/>
        <w:widowControl/>
        <w:numPr>
          <w:ilvl w:val="1"/>
          <w:numId w:val="2"/>
        </w:numPr>
        <w:kinsoku/>
        <w:wordWrap/>
        <w:overflowPunct/>
        <w:topLinePunct w:val="0"/>
        <w:autoSpaceDE/>
        <w:autoSpaceDN/>
        <w:bidi w:val="0"/>
        <w:adjustRightInd/>
        <w:snapToGrid/>
        <w:spacing w:before="181" w:beforeLines="50" w:after="181" w:afterLines="50" w:line="480" w:lineRule="auto"/>
        <w:ind w:left="84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To prevent children from experiencing unintended accidents, educating parents about potential hazards, implementing safety measures at home, and promoting reasonable safety measures are essential (Miller &amp; Azar, 2020).</w:t>
      </w:r>
    </w:p>
    <w:p>
      <w:pPr>
        <w:keepNext w:val="0"/>
        <w:keepLines w:val="0"/>
        <w:pageBreakBefore w:val="0"/>
        <w:widowControl/>
        <w:numPr>
          <w:ilvl w:val="0"/>
          <w:numId w:val="3"/>
        </w:numPr>
        <w:kinsoku/>
        <w:wordWrap/>
        <w:overflowPunct/>
        <w:topLinePunct w:val="0"/>
        <w:autoSpaceDE/>
        <w:autoSpaceDN/>
        <w:bidi w:val="0"/>
        <w:adjustRightInd/>
        <w:snapToGrid/>
        <w:spacing w:before="181" w:beforeLines="50" w:after="181" w:afterLines="50" w:line="480" w:lineRule="auto"/>
        <w:ind w:left="42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High levels of lead exposure in children can cause lifelong brain diseases like attention deficit hyperactivity disorder (ADHD), poor balance, and cognitive issues. </w:t>
      </w:r>
    </w:p>
    <w:p>
      <w:pPr>
        <w:keepNext w:val="0"/>
        <w:keepLines w:val="0"/>
        <w:pageBreakBefore w:val="0"/>
        <w:widowControl/>
        <w:numPr>
          <w:ilvl w:val="1"/>
          <w:numId w:val="3"/>
        </w:numPr>
        <w:kinsoku/>
        <w:wordWrap/>
        <w:overflowPunct/>
        <w:topLinePunct w:val="0"/>
        <w:autoSpaceDE/>
        <w:autoSpaceDN/>
        <w:bidi w:val="0"/>
        <w:adjustRightInd/>
        <w:snapToGrid/>
        <w:spacing w:before="181" w:beforeLines="50" w:after="181" w:afterLines="50" w:line="480" w:lineRule="auto"/>
        <w:ind w:left="840" w:leftChars="0" w:hanging="420" w:firstLineChars="0"/>
        <w:jc w:val="both"/>
        <w:textAlignment w:val="auto"/>
        <w:rPr>
          <w:rFonts w:hint="default" w:ascii="Times New Roman" w:hAnsi="Times New Roman"/>
          <w:sz w:val="24"/>
          <w:szCs w:val="24"/>
          <w:lang w:val="en-US"/>
        </w:rPr>
      </w:pPr>
      <w:r>
        <w:rPr>
          <w:rFonts w:hint="default" w:ascii="Times New Roman" w:hAnsi="Times New Roman"/>
          <w:sz w:val="24"/>
          <w:szCs w:val="24"/>
          <w:lang w:val="en-US"/>
        </w:rPr>
        <w:t>More people must be aware of the risks associated with lead poisoning in children, safety measures must be taken to limit their exposure, and appropriate treatments must be administered (Ptacek et al., 2019).</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Conclusion</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Early childhood education and play are essential for a child's mental, social, and emotional development. Giving children a top-notch early childhood education and immersing them in activities they like may help them grow and succeed. </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 xml:space="preserve">The creation of open learning environments, play, and high-quality early childhood education should all be prioritized by policymakers and practitioners. This necessitates addressing health issues in young children that may hamper their development. </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r>
        <w:rPr>
          <w:rFonts w:hint="default" w:ascii="Times New Roman" w:hAnsi="Times New Roman"/>
          <w:sz w:val="24"/>
          <w:szCs w:val="24"/>
          <w:lang w:val="en-US"/>
        </w:rPr>
        <w:t>Future studies should focus on the effects of play, early childhood education, and health initiatives throughout the long term. More study is required to determine how to promote healthy lifestyles, reduce injury rates, and offer solutions tailored to the unique needs of children with developmental challenges.</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center"/>
        <w:textAlignment w:val="auto"/>
        <w:rPr>
          <w:rFonts w:hint="default" w:ascii="Times New Roman" w:hAnsi="Times New Roman"/>
          <w:b/>
          <w:bCs/>
          <w:sz w:val="24"/>
          <w:szCs w:val="24"/>
          <w:lang w:val="en-US"/>
        </w:rPr>
      </w:pPr>
      <w:r>
        <w:rPr>
          <w:rFonts w:hint="default" w:ascii="Times New Roman" w:hAnsi="Times New Roman"/>
          <w:b/>
          <w:bCs/>
          <w:sz w:val="24"/>
          <w:szCs w:val="24"/>
          <w:lang w:val="en-US"/>
        </w:rPr>
        <w:t>References</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Akrim, M., &amp; Harfiani, R. (2019). Daily learning flow of inclusive education for early childhood. </w:t>
      </w:r>
      <w:r>
        <w:rPr>
          <w:rFonts w:hint="default" w:ascii="Times New Roman" w:hAnsi="Times New Roman" w:eastAsia="SimSun" w:cs="Times New Roman"/>
          <w:i/>
          <w:iCs/>
          <w:caps w:val="0"/>
          <w:color w:val="222222"/>
          <w:spacing w:val="0"/>
          <w:sz w:val="24"/>
          <w:szCs w:val="24"/>
          <w:shd w:val="clear" w:fill="FFFFFF"/>
        </w:rPr>
        <w:t>Utopia Y Praxis Latinoamericana</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24</w:t>
      </w:r>
      <w:r>
        <w:rPr>
          <w:rFonts w:hint="default" w:ascii="Times New Roman" w:hAnsi="Times New Roman" w:eastAsia="SimSun" w:cs="Times New Roman"/>
          <w:i w:val="0"/>
          <w:iCs w:val="0"/>
          <w:caps w:val="0"/>
          <w:color w:val="222222"/>
          <w:spacing w:val="0"/>
          <w:sz w:val="24"/>
          <w:szCs w:val="24"/>
          <w:shd w:val="clear" w:fill="FFFFFF"/>
        </w:rPr>
        <w:t>(6), 132-141.</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Alegría, M., Frank, R. G., Hansen, H. B., Sharfstein, J. M., Shim, R. S., &amp; Tierney, M. (2021). Transforming Mental Hea</w:t>
      </w:r>
      <w:bookmarkStart w:id="0" w:name="_GoBack"/>
      <w:bookmarkEnd w:id="0"/>
      <w:r>
        <w:rPr>
          <w:rFonts w:hint="default" w:ascii="Times New Roman" w:hAnsi="Times New Roman" w:eastAsia="SimSun" w:cs="Times New Roman"/>
          <w:i w:val="0"/>
          <w:iCs w:val="0"/>
          <w:caps w:val="0"/>
          <w:color w:val="222222"/>
          <w:spacing w:val="0"/>
          <w:sz w:val="24"/>
          <w:szCs w:val="24"/>
          <w:shd w:val="clear" w:fill="FFFFFF"/>
        </w:rPr>
        <w:t>lth And Addiction Services: Commentary describes steps to improve outcomes for people with mental illness and addiction in the United States. </w:t>
      </w:r>
      <w:r>
        <w:rPr>
          <w:rFonts w:hint="default" w:ascii="Times New Roman" w:hAnsi="Times New Roman" w:eastAsia="SimSun" w:cs="Times New Roman"/>
          <w:i/>
          <w:iCs/>
          <w:caps w:val="0"/>
          <w:color w:val="222222"/>
          <w:spacing w:val="0"/>
          <w:sz w:val="24"/>
          <w:szCs w:val="24"/>
          <w:shd w:val="clear" w:fill="FFFFFF"/>
        </w:rPr>
        <w:t>Health Affairs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40</w:t>
      </w:r>
      <w:r>
        <w:rPr>
          <w:rFonts w:hint="default" w:ascii="Times New Roman" w:hAnsi="Times New Roman" w:eastAsia="SimSun" w:cs="Times New Roman"/>
          <w:i w:val="0"/>
          <w:iCs w:val="0"/>
          <w:caps w:val="0"/>
          <w:color w:val="222222"/>
          <w:spacing w:val="0"/>
          <w:sz w:val="24"/>
          <w:szCs w:val="24"/>
          <w:shd w:val="clear" w:fill="FFFFFF"/>
        </w:rPr>
        <w:t>(2), 226-234.</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Amadon, S., Gormley, W. T., Claessens, A., Magnuson, K., Hummel‐Price, D., &amp; Romm, K. (2022). Does early childhood education help to improve high school outcomes? Results from Tulsa. </w:t>
      </w:r>
      <w:r>
        <w:rPr>
          <w:rFonts w:hint="default" w:ascii="Times New Roman" w:hAnsi="Times New Roman" w:eastAsia="SimSun" w:cs="Times New Roman"/>
          <w:i/>
          <w:iCs/>
          <w:caps w:val="0"/>
          <w:color w:val="222222"/>
          <w:spacing w:val="0"/>
          <w:sz w:val="24"/>
          <w:szCs w:val="24"/>
          <w:shd w:val="clear" w:fill="FFFFFF"/>
        </w:rPr>
        <w:t>Child development</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93</w:t>
      </w:r>
      <w:r>
        <w:rPr>
          <w:rFonts w:hint="default" w:ascii="Times New Roman" w:hAnsi="Times New Roman" w:eastAsia="SimSun" w:cs="Times New Roman"/>
          <w:i w:val="0"/>
          <w:iCs w:val="0"/>
          <w:caps w:val="0"/>
          <w:color w:val="222222"/>
          <w:spacing w:val="0"/>
          <w:sz w:val="24"/>
          <w:szCs w:val="24"/>
          <w:shd w:val="clear" w:fill="FFFFFF"/>
        </w:rPr>
        <w:t>(4), e379-e395.</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Aurora, M., &amp; Farkas, G. (2022). Does attending center-based care prior to kindergarten improve Latino children’s academic readiness?. </w:t>
      </w:r>
      <w:r>
        <w:rPr>
          <w:rFonts w:hint="default" w:ascii="Times New Roman" w:hAnsi="Times New Roman" w:eastAsia="SimSun" w:cs="Times New Roman"/>
          <w:i/>
          <w:iCs/>
          <w:caps w:val="0"/>
          <w:color w:val="222222"/>
          <w:spacing w:val="0"/>
          <w:sz w:val="24"/>
          <w:szCs w:val="24"/>
          <w:shd w:val="clear" w:fill="FFFFFF"/>
        </w:rPr>
        <w:t>Early Child Development and Care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192</w:t>
      </w:r>
      <w:r>
        <w:rPr>
          <w:rFonts w:hint="default" w:ascii="Times New Roman" w:hAnsi="Times New Roman" w:eastAsia="SimSun" w:cs="Times New Roman"/>
          <w:i w:val="0"/>
          <w:iCs w:val="0"/>
          <w:caps w:val="0"/>
          <w:color w:val="222222"/>
          <w:spacing w:val="0"/>
          <w:sz w:val="24"/>
          <w:szCs w:val="24"/>
          <w:shd w:val="clear" w:fill="FFFFFF"/>
        </w:rPr>
        <w:t>(15), 2417-2441.</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Bartlett, J. D., &amp; Smith, S. (2019). The role of early care and education in addressing early childhood trauma. </w:t>
      </w:r>
      <w:r>
        <w:rPr>
          <w:rFonts w:hint="default" w:ascii="Times New Roman" w:hAnsi="Times New Roman" w:eastAsia="SimSun" w:cs="Times New Roman"/>
          <w:i/>
          <w:iCs/>
          <w:caps w:val="0"/>
          <w:color w:val="222222"/>
          <w:spacing w:val="0"/>
          <w:sz w:val="24"/>
          <w:szCs w:val="24"/>
          <w:shd w:val="clear" w:fill="FFFFFF"/>
        </w:rPr>
        <w:t>American journal of community psychology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64</w:t>
      </w:r>
      <w:r>
        <w:rPr>
          <w:rFonts w:hint="default" w:ascii="Times New Roman" w:hAnsi="Times New Roman" w:eastAsia="SimSun" w:cs="Times New Roman"/>
          <w:i w:val="0"/>
          <w:iCs w:val="0"/>
          <w:caps w:val="0"/>
          <w:color w:val="222222"/>
          <w:spacing w:val="0"/>
          <w:sz w:val="24"/>
          <w:szCs w:val="24"/>
          <w:shd w:val="clear" w:fill="FFFFFF"/>
        </w:rPr>
        <w:t>(3-4), 359-372.</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Burgess, E., &amp; Ernst, J. (2020). Beyond Traditional School Readiness: How Nature Preschools Help Prepare Children for Academic Success. </w:t>
      </w:r>
      <w:r>
        <w:rPr>
          <w:rFonts w:hint="default" w:ascii="Times New Roman" w:hAnsi="Times New Roman" w:eastAsia="SimSun" w:cs="Times New Roman"/>
          <w:i/>
          <w:iCs/>
          <w:caps w:val="0"/>
          <w:color w:val="222222"/>
          <w:spacing w:val="0"/>
          <w:sz w:val="24"/>
          <w:szCs w:val="24"/>
          <w:shd w:val="clear" w:fill="FFFFFF"/>
        </w:rPr>
        <w:t>International Journal of Early Childhood Environmental Education</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7</w:t>
      </w:r>
      <w:r>
        <w:rPr>
          <w:rFonts w:hint="default" w:ascii="Times New Roman" w:hAnsi="Times New Roman" w:eastAsia="SimSun" w:cs="Times New Roman"/>
          <w:i w:val="0"/>
          <w:iCs w:val="0"/>
          <w:caps w:val="0"/>
          <w:color w:val="222222"/>
          <w:spacing w:val="0"/>
          <w:sz w:val="24"/>
          <w:szCs w:val="24"/>
          <w:shd w:val="clear" w:fill="FFFFFF"/>
        </w:rPr>
        <w:t>(2), 17-33.</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Carey, S., &amp; Barner, D. (2019). Ontogenetic origins of human integer representations. </w:t>
      </w:r>
      <w:r>
        <w:rPr>
          <w:rFonts w:hint="default" w:ascii="Times New Roman" w:hAnsi="Times New Roman" w:eastAsia="SimSun" w:cs="Times New Roman"/>
          <w:i/>
          <w:iCs/>
          <w:caps w:val="0"/>
          <w:color w:val="222222"/>
          <w:spacing w:val="0"/>
          <w:sz w:val="24"/>
          <w:szCs w:val="24"/>
          <w:shd w:val="clear" w:fill="FFFFFF"/>
        </w:rPr>
        <w:t>Trends in cognitive sciences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23</w:t>
      </w:r>
      <w:r>
        <w:rPr>
          <w:rFonts w:hint="default" w:ascii="Times New Roman" w:hAnsi="Times New Roman" w:eastAsia="SimSun" w:cs="Times New Roman"/>
          <w:i w:val="0"/>
          <w:iCs w:val="0"/>
          <w:caps w:val="0"/>
          <w:color w:val="222222"/>
          <w:spacing w:val="0"/>
          <w:sz w:val="24"/>
          <w:szCs w:val="24"/>
          <w:shd w:val="clear" w:fill="FFFFFF"/>
        </w:rPr>
        <w:t>(10), 823-835.</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Cicchetti, D. (2023). 6 Developmental Psychopathology. </w:t>
      </w:r>
      <w:r>
        <w:rPr>
          <w:rFonts w:hint="default" w:ascii="Times New Roman" w:hAnsi="Times New Roman" w:eastAsia="SimSun" w:cs="Times New Roman"/>
          <w:i/>
          <w:iCs/>
          <w:caps w:val="0"/>
          <w:color w:val="222222"/>
          <w:spacing w:val="0"/>
          <w:sz w:val="24"/>
          <w:szCs w:val="24"/>
          <w:shd w:val="clear" w:fill="FFFFFF"/>
        </w:rPr>
        <w:t>Oxford Textbook of Psychopathology</w:t>
      </w:r>
      <w:r>
        <w:rPr>
          <w:rFonts w:hint="default" w:ascii="Times New Roman" w:hAnsi="Times New Roman" w:eastAsia="SimSun" w:cs="Times New Roman"/>
          <w:i w:val="0"/>
          <w:iCs w:val="0"/>
          <w:caps w:val="0"/>
          <w:color w:val="222222"/>
          <w:spacing w:val="0"/>
          <w:sz w:val="24"/>
          <w:szCs w:val="24"/>
          <w:shd w:val="clear" w:fill="FFFFFF"/>
        </w:rPr>
        <w:t>, 123.</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Coleman, P. C., Hanson, P., van Rens, T., &amp; Oyebode, O. (2022). A rapid review of the evidence for children’s TV and online advertisement restrictions to fight obesity. </w:t>
      </w:r>
      <w:r>
        <w:rPr>
          <w:rFonts w:hint="default" w:ascii="Times New Roman" w:hAnsi="Times New Roman" w:eastAsia="SimSun" w:cs="Times New Roman"/>
          <w:i/>
          <w:iCs/>
          <w:caps w:val="0"/>
          <w:color w:val="222222"/>
          <w:spacing w:val="0"/>
          <w:sz w:val="24"/>
          <w:szCs w:val="24"/>
          <w:shd w:val="clear" w:fill="FFFFFF"/>
        </w:rPr>
        <w:t>Preventive Medicine Reports</w:t>
      </w:r>
      <w:r>
        <w:rPr>
          <w:rFonts w:hint="default" w:ascii="Times New Roman" w:hAnsi="Times New Roman" w:eastAsia="SimSun" w:cs="Times New Roman"/>
          <w:i w:val="0"/>
          <w:iCs w:val="0"/>
          <w:caps w:val="0"/>
          <w:color w:val="222222"/>
          <w:spacing w:val="0"/>
          <w:sz w:val="24"/>
          <w:szCs w:val="24"/>
          <w:shd w:val="clear" w:fill="FFFFFF"/>
        </w:rPr>
        <w:t>, 101717.</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Coolidge, T., Spector, J. P., &amp; Verkamp, J. (2022). Child Cognitive Development: Building Positive Attitudes toward Dentists and Oral Health. In </w:t>
      </w:r>
      <w:r>
        <w:rPr>
          <w:rFonts w:hint="default" w:ascii="Times New Roman" w:hAnsi="Times New Roman" w:eastAsia="SimSun" w:cs="Times New Roman"/>
          <w:i/>
          <w:iCs/>
          <w:caps w:val="0"/>
          <w:color w:val="222222"/>
          <w:spacing w:val="0"/>
          <w:sz w:val="24"/>
          <w:szCs w:val="24"/>
          <w:shd w:val="clear" w:fill="FFFFFF"/>
        </w:rPr>
        <w:t>Pediatric Dentistry</w:t>
      </w:r>
      <w:r>
        <w:rPr>
          <w:rFonts w:hint="default" w:ascii="Times New Roman" w:hAnsi="Times New Roman" w:eastAsia="SimSun" w:cs="Times New Roman"/>
          <w:i w:val="0"/>
          <w:iCs w:val="0"/>
          <w:caps w:val="0"/>
          <w:color w:val="222222"/>
          <w:spacing w:val="0"/>
          <w:sz w:val="24"/>
          <w:szCs w:val="24"/>
          <w:shd w:val="clear" w:fill="FFFFFF"/>
        </w:rPr>
        <w:t> (pp. 11-23). Cham: Springer International Publishing.</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Downey, D. B., &amp; Gibbs, B. G. (2020). Kids these days: are face-to-face social skills among American children declining?. </w:t>
      </w:r>
      <w:r>
        <w:rPr>
          <w:rFonts w:hint="default" w:ascii="Times New Roman" w:hAnsi="Times New Roman" w:eastAsia="SimSun" w:cs="Times New Roman"/>
          <w:i/>
          <w:iCs/>
          <w:caps w:val="0"/>
          <w:color w:val="222222"/>
          <w:spacing w:val="0"/>
          <w:sz w:val="24"/>
          <w:szCs w:val="24"/>
          <w:shd w:val="clear" w:fill="FFFFFF"/>
        </w:rPr>
        <w:t>American journal of sociology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125</w:t>
      </w:r>
      <w:r>
        <w:rPr>
          <w:rFonts w:hint="default" w:ascii="Times New Roman" w:hAnsi="Times New Roman" w:eastAsia="SimSun" w:cs="Times New Roman"/>
          <w:i w:val="0"/>
          <w:iCs w:val="0"/>
          <w:caps w:val="0"/>
          <w:color w:val="222222"/>
          <w:spacing w:val="0"/>
          <w:sz w:val="24"/>
          <w:szCs w:val="24"/>
          <w:shd w:val="clear" w:fill="FFFFFF"/>
        </w:rPr>
        <w:t>(4), 1030-1083.</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Hammershøj, L. G. (2021). Creativity in children as play and humour: Indicators of affective processes of creativity. </w:t>
      </w:r>
      <w:r>
        <w:rPr>
          <w:rFonts w:hint="default" w:ascii="Times New Roman" w:hAnsi="Times New Roman" w:eastAsia="SimSun" w:cs="Times New Roman"/>
          <w:i/>
          <w:iCs/>
          <w:caps w:val="0"/>
          <w:color w:val="222222"/>
          <w:spacing w:val="0"/>
          <w:sz w:val="24"/>
          <w:szCs w:val="24"/>
          <w:shd w:val="clear" w:fill="FFFFFF"/>
        </w:rPr>
        <w:t>Thinking Skills and Creativity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39</w:t>
      </w:r>
      <w:r>
        <w:rPr>
          <w:rFonts w:hint="default" w:ascii="Times New Roman" w:hAnsi="Times New Roman" w:eastAsia="SimSun" w:cs="Times New Roman"/>
          <w:i w:val="0"/>
          <w:iCs w:val="0"/>
          <w:caps w:val="0"/>
          <w:color w:val="222222"/>
          <w:spacing w:val="0"/>
          <w:sz w:val="24"/>
          <w:szCs w:val="24"/>
          <w:shd w:val="clear" w:fill="FFFFFF"/>
        </w:rPr>
        <w:t>, 100784.</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Knapp, M., &amp; Wong, G. (2020). Economics and mental health: the current scenario. </w:t>
      </w:r>
      <w:r>
        <w:rPr>
          <w:rFonts w:hint="default" w:ascii="Times New Roman" w:hAnsi="Times New Roman" w:eastAsia="SimSun" w:cs="Times New Roman"/>
          <w:i/>
          <w:iCs/>
          <w:caps w:val="0"/>
          <w:color w:val="222222"/>
          <w:spacing w:val="0"/>
          <w:sz w:val="24"/>
          <w:szCs w:val="24"/>
          <w:shd w:val="clear" w:fill="FFFFFF"/>
        </w:rPr>
        <w:t>World Psychiatry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19</w:t>
      </w:r>
      <w:r>
        <w:rPr>
          <w:rFonts w:hint="default" w:ascii="Times New Roman" w:hAnsi="Times New Roman" w:eastAsia="SimSun" w:cs="Times New Roman"/>
          <w:i w:val="0"/>
          <w:iCs w:val="0"/>
          <w:caps w:val="0"/>
          <w:color w:val="222222"/>
          <w:spacing w:val="0"/>
          <w:sz w:val="24"/>
          <w:szCs w:val="24"/>
          <w:shd w:val="clear" w:fill="FFFFFF"/>
        </w:rPr>
        <w:t>(1), 3-14.</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Kreminski, M., Dickinson, M., Wardrip-Fruin, N., &amp; Mateas, M. (2022, October). Loose Ends: a mixed-initiative creative interface for playful storytelling. In </w:t>
      </w:r>
      <w:r>
        <w:rPr>
          <w:rFonts w:hint="default" w:ascii="Times New Roman" w:hAnsi="Times New Roman" w:eastAsia="SimSun" w:cs="Times New Roman"/>
          <w:i/>
          <w:iCs/>
          <w:caps w:val="0"/>
          <w:color w:val="222222"/>
          <w:spacing w:val="0"/>
          <w:sz w:val="24"/>
          <w:szCs w:val="24"/>
          <w:shd w:val="clear" w:fill="FFFFFF"/>
        </w:rPr>
        <w:t>Proceedings of the AAAI Conference on Artificial Intelligence and Interactive Digital Entertainment</w:t>
      </w:r>
      <w:r>
        <w:rPr>
          <w:rFonts w:hint="default" w:ascii="Times New Roman" w:hAnsi="Times New Roman" w:eastAsia="SimSun" w:cs="Times New Roman"/>
          <w:i w:val="0"/>
          <w:iCs w:val="0"/>
          <w:caps w:val="0"/>
          <w:color w:val="222222"/>
          <w:spacing w:val="0"/>
          <w:sz w:val="24"/>
          <w:szCs w:val="24"/>
          <w:shd w:val="clear" w:fill="FFFFFF"/>
        </w:rPr>
        <w:t> (Vol. 18, No. 1, pp. 120-128).</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Liang, X., Zhang, X., Wang, Y., van IJzendoorn, M. H., &amp; Wang, Z. (2022). Sleep problems and infant motor and cognitive development across the first two years of life: the Beijing longitudinal study. </w:t>
      </w:r>
      <w:r>
        <w:rPr>
          <w:rFonts w:hint="default" w:ascii="Times New Roman" w:hAnsi="Times New Roman" w:eastAsia="SimSun" w:cs="Times New Roman"/>
          <w:i/>
          <w:iCs/>
          <w:caps w:val="0"/>
          <w:color w:val="222222"/>
          <w:spacing w:val="0"/>
          <w:sz w:val="24"/>
          <w:szCs w:val="24"/>
          <w:shd w:val="clear" w:fill="FFFFFF"/>
        </w:rPr>
        <w:t>Infant Behavior and Development</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66</w:t>
      </w:r>
      <w:r>
        <w:rPr>
          <w:rFonts w:hint="default" w:ascii="Times New Roman" w:hAnsi="Times New Roman" w:eastAsia="SimSun" w:cs="Times New Roman"/>
          <w:i w:val="0"/>
          <w:iCs w:val="0"/>
          <w:caps w:val="0"/>
          <w:color w:val="222222"/>
          <w:spacing w:val="0"/>
          <w:sz w:val="24"/>
          <w:szCs w:val="24"/>
          <w:shd w:val="clear" w:fill="FFFFFF"/>
        </w:rPr>
        <w:t>, 101686.</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Lindley‐Baker, J., &amp; Mills, L. (2022). Playing to learn: Learning to TALK. </w:t>
      </w:r>
      <w:r>
        <w:rPr>
          <w:rFonts w:hint="default" w:ascii="Times New Roman" w:hAnsi="Times New Roman" w:eastAsia="SimSun" w:cs="Times New Roman"/>
          <w:i/>
          <w:iCs/>
          <w:caps w:val="0"/>
          <w:color w:val="222222"/>
          <w:spacing w:val="0"/>
          <w:sz w:val="24"/>
          <w:szCs w:val="24"/>
          <w:shd w:val="clear" w:fill="FFFFFF"/>
        </w:rPr>
        <w:t>British Journal of Special Education</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49</w:t>
      </w:r>
      <w:r>
        <w:rPr>
          <w:rFonts w:hint="default" w:ascii="Times New Roman" w:hAnsi="Times New Roman" w:eastAsia="SimSun" w:cs="Times New Roman"/>
          <w:i w:val="0"/>
          <w:iCs w:val="0"/>
          <w:caps w:val="0"/>
          <w:color w:val="222222"/>
          <w:spacing w:val="0"/>
          <w:sz w:val="24"/>
          <w:szCs w:val="24"/>
          <w:shd w:val="clear" w:fill="FFFFFF"/>
        </w:rPr>
        <w:t>(3), 350-374.</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Malti, T. (2020). Children and Violence: Nurturing Social‐Emotional Development to Promote Mental Health. </w:t>
      </w:r>
      <w:r>
        <w:rPr>
          <w:rFonts w:hint="default" w:ascii="Times New Roman" w:hAnsi="Times New Roman" w:eastAsia="SimSun" w:cs="Times New Roman"/>
          <w:i/>
          <w:iCs/>
          <w:caps w:val="0"/>
          <w:color w:val="222222"/>
          <w:spacing w:val="0"/>
          <w:sz w:val="24"/>
          <w:szCs w:val="24"/>
          <w:shd w:val="clear" w:fill="FFFFFF"/>
        </w:rPr>
        <w:t>Social Policy Report</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33</w:t>
      </w:r>
      <w:r>
        <w:rPr>
          <w:rFonts w:hint="default" w:ascii="Times New Roman" w:hAnsi="Times New Roman" w:eastAsia="SimSun" w:cs="Times New Roman"/>
          <w:i w:val="0"/>
          <w:iCs w:val="0"/>
          <w:caps w:val="0"/>
          <w:color w:val="222222"/>
          <w:spacing w:val="0"/>
          <w:sz w:val="24"/>
          <w:szCs w:val="24"/>
          <w:shd w:val="clear" w:fill="FFFFFF"/>
        </w:rPr>
        <w:t>(2), 1-27.</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Miller, E. A., &amp; Azar, S. T. (2020). Parental injury prevention beliefs and children’s medically attended injuries: evidence from a sample of disadvantaged rural fathers. </w:t>
      </w:r>
      <w:r>
        <w:rPr>
          <w:rFonts w:hint="default" w:ascii="Times New Roman" w:hAnsi="Times New Roman" w:eastAsia="SimSun" w:cs="Times New Roman"/>
          <w:i/>
          <w:iCs/>
          <w:caps w:val="0"/>
          <w:color w:val="222222"/>
          <w:spacing w:val="0"/>
          <w:sz w:val="24"/>
          <w:szCs w:val="24"/>
          <w:shd w:val="clear" w:fill="FFFFFF"/>
        </w:rPr>
        <w:t>Early Child Development and Care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190</w:t>
      </w:r>
      <w:r>
        <w:rPr>
          <w:rFonts w:hint="default" w:ascii="Times New Roman" w:hAnsi="Times New Roman" w:eastAsia="SimSun" w:cs="Times New Roman"/>
          <w:i w:val="0"/>
          <w:iCs w:val="0"/>
          <w:caps w:val="0"/>
          <w:color w:val="222222"/>
          <w:spacing w:val="0"/>
          <w:sz w:val="24"/>
          <w:szCs w:val="24"/>
          <w:shd w:val="clear" w:fill="FFFFFF"/>
        </w:rPr>
        <w:t>(15), 2459-2468.</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Mondol, E. P. (2022). the Role of Vr Games To Minimize the Obesity of Video Gamers. </w:t>
      </w:r>
      <w:r>
        <w:rPr>
          <w:rFonts w:hint="default" w:ascii="Times New Roman" w:hAnsi="Times New Roman" w:eastAsia="SimSun" w:cs="Times New Roman"/>
          <w:i/>
          <w:iCs/>
          <w:caps w:val="0"/>
          <w:color w:val="222222"/>
          <w:spacing w:val="0"/>
          <w:sz w:val="24"/>
          <w:szCs w:val="24"/>
          <w:shd w:val="clear" w:fill="FFFFFF"/>
        </w:rPr>
        <w:t>International Journal of Computations, Information and Manufacturing (IJCIM)</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w:t>
      </w:r>
      <w:r>
        <w:rPr>
          <w:rFonts w:hint="default" w:ascii="Times New Roman" w:hAnsi="Times New Roman" w:eastAsia="SimSun" w:cs="Times New Roman"/>
          <w:i w:val="0"/>
          <w:iCs w:val="0"/>
          <w:caps w:val="0"/>
          <w:color w:val="222222"/>
          <w:spacing w:val="0"/>
          <w:sz w:val="24"/>
          <w:szCs w:val="24"/>
          <w:shd w:val="clear" w:fill="FFFFFF"/>
        </w:rPr>
        <w:t>(1).</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Nelson, C., Fuchs, K., Pennington, L. W., &amp; Pennington, C. G. (2020). Cerebral Palsy: Enhancing Movement Opportunity with Help from the Care Team. </w:t>
      </w:r>
      <w:r>
        <w:rPr>
          <w:rFonts w:hint="default" w:ascii="Times New Roman" w:hAnsi="Times New Roman" w:eastAsia="SimSun" w:cs="Times New Roman"/>
          <w:i/>
          <w:iCs/>
          <w:caps w:val="0"/>
          <w:color w:val="222222"/>
          <w:spacing w:val="0"/>
          <w:sz w:val="24"/>
          <w:szCs w:val="24"/>
          <w:shd w:val="clear" w:fill="FFFFFF"/>
        </w:rPr>
        <w:t>International Journal of Physical Education, Fitness and Sports</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9</w:t>
      </w:r>
      <w:r>
        <w:rPr>
          <w:rFonts w:hint="default" w:ascii="Times New Roman" w:hAnsi="Times New Roman" w:eastAsia="SimSun" w:cs="Times New Roman"/>
          <w:i w:val="0"/>
          <w:iCs w:val="0"/>
          <w:caps w:val="0"/>
          <w:color w:val="222222"/>
          <w:spacing w:val="0"/>
          <w:sz w:val="24"/>
          <w:szCs w:val="24"/>
          <w:shd w:val="clear" w:fill="FFFFFF"/>
        </w:rPr>
        <w:t>(4), 27-30.</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Parker, J. M. (2019). </w:t>
      </w:r>
      <w:r>
        <w:rPr>
          <w:rFonts w:hint="default" w:ascii="Times New Roman" w:hAnsi="Times New Roman" w:eastAsia="SimSun" w:cs="Times New Roman"/>
          <w:i/>
          <w:iCs/>
          <w:caps w:val="0"/>
          <w:color w:val="222222"/>
          <w:spacing w:val="0"/>
          <w:sz w:val="24"/>
          <w:szCs w:val="24"/>
          <w:shd w:val="clear" w:fill="FFFFFF"/>
        </w:rPr>
        <w:t>Differential Benefits of Prekindergarten for Low-income Black Children: A Quasi-experimental Study</w:t>
      </w:r>
      <w:r>
        <w:rPr>
          <w:rFonts w:hint="default" w:ascii="Times New Roman" w:hAnsi="Times New Roman" w:eastAsia="SimSun" w:cs="Times New Roman"/>
          <w:i w:val="0"/>
          <w:iCs w:val="0"/>
          <w:caps w:val="0"/>
          <w:color w:val="222222"/>
          <w:spacing w:val="0"/>
          <w:sz w:val="24"/>
          <w:szCs w:val="24"/>
          <w:shd w:val="clear" w:fill="FFFFFF"/>
        </w:rPr>
        <w:t>. State University of New York at Albany.</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Parker, R., Thomsen, B. S., &amp; Berry, A. (2022, February). Learning through play at school–A framework for policy and practice. In </w:t>
      </w:r>
      <w:r>
        <w:rPr>
          <w:rFonts w:hint="default" w:ascii="Times New Roman" w:hAnsi="Times New Roman" w:eastAsia="SimSun" w:cs="Times New Roman"/>
          <w:i/>
          <w:iCs/>
          <w:caps w:val="0"/>
          <w:color w:val="222222"/>
          <w:spacing w:val="0"/>
          <w:sz w:val="24"/>
          <w:szCs w:val="24"/>
          <w:shd w:val="clear" w:fill="FFFFFF"/>
        </w:rPr>
        <w:t>Frontiers in Education</w:t>
      </w:r>
      <w:r>
        <w:rPr>
          <w:rFonts w:hint="default" w:ascii="Times New Roman" w:hAnsi="Times New Roman" w:eastAsia="SimSun" w:cs="Times New Roman"/>
          <w:i w:val="0"/>
          <w:iCs w:val="0"/>
          <w:caps w:val="0"/>
          <w:color w:val="222222"/>
          <w:spacing w:val="0"/>
          <w:sz w:val="24"/>
          <w:szCs w:val="24"/>
          <w:shd w:val="clear" w:fill="FFFFFF"/>
        </w:rPr>
        <w:t> (Vol. 7, p. 751801). Frontiers Media SA.</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cs="Times New Roman"/>
          <w:b/>
          <w:bCs/>
          <w:sz w:val="24"/>
          <w:szCs w:val="24"/>
          <w:lang w:val="en-US"/>
        </w:rPr>
      </w:pPr>
      <w:r>
        <w:rPr>
          <w:rFonts w:hint="default" w:ascii="Times New Roman" w:hAnsi="Times New Roman" w:eastAsia="SimSun" w:cs="Times New Roman"/>
          <w:i w:val="0"/>
          <w:iCs w:val="0"/>
          <w:caps w:val="0"/>
          <w:color w:val="222222"/>
          <w:spacing w:val="0"/>
          <w:sz w:val="24"/>
          <w:szCs w:val="24"/>
          <w:shd w:val="clear" w:fill="FFFFFF"/>
        </w:rPr>
        <w:t>Ptacek, R., Weissenberger, S., Braaten, E., Klicperova-Baker, M., Goetz, M., Raboch, J., ... &amp; Stefano, G. B. (2019). Clinical implications of the perception of time in attention deficit hyperactivity disorder (ADHD): A review. </w:t>
      </w:r>
      <w:r>
        <w:rPr>
          <w:rFonts w:hint="default" w:ascii="Times New Roman" w:hAnsi="Times New Roman" w:eastAsia="SimSun" w:cs="Times New Roman"/>
          <w:i/>
          <w:iCs/>
          <w:caps w:val="0"/>
          <w:color w:val="222222"/>
          <w:spacing w:val="0"/>
          <w:sz w:val="24"/>
          <w:szCs w:val="24"/>
          <w:shd w:val="clear" w:fill="FFFFFF"/>
        </w:rPr>
        <w:t>Medical science monitor: international medical journal of experimental and clinical research</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25</w:t>
      </w:r>
      <w:r>
        <w:rPr>
          <w:rFonts w:hint="default" w:ascii="Times New Roman" w:hAnsi="Times New Roman" w:eastAsia="SimSun" w:cs="Times New Roman"/>
          <w:i w:val="0"/>
          <w:iCs w:val="0"/>
          <w:caps w:val="0"/>
          <w:color w:val="222222"/>
          <w:spacing w:val="0"/>
          <w:sz w:val="24"/>
          <w:szCs w:val="24"/>
          <w:shd w:val="clear" w:fill="FFFFFF"/>
        </w:rPr>
        <w:t>, 3918.</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Roberts, S. O., Bareket-Shavit, C., Dollins, F. A., Goldie, P. D., &amp; Mortenson, E. (2020). Racial inequality in psychological research: Trends of the past and recommendations for the future. </w:t>
      </w:r>
      <w:r>
        <w:rPr>
          <w:rFonts w:hint="default" w:ascii="Times New Roman" w:hAnsi="Times New Roman" w:eastAsia="SimSun" w:cs="Times New Roman"/>
          <w:i/>
          <w:iCs/>
          <w:caps w:val="0"/>
          <w:color w:val="222222"/>
          <w:spacing w:val="0"/>
          <w:sz w:val="24"/>
          <w:szCs w:val="24"/>
          <w:shd w:val="clear" w:fill="FFFFFF"/>
        </w:rPr>
        <w:t>Perspectives on psychological science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15</w:t>
      </w:r>
      <w:r>
        <w:rPr>
          <w:rFonts w:hint="default" w:ascii="Times New Roman" w:hAnsi="Times New Roman" w:eastAsia="SimSun" w:cs="Times New Roman"/>
          <w:i w:val="0"/>
          <w:iCs w:val="0"/>
          <w:caps w:val="0"/>
          <w:color w:val="222222"/>
          <w:spacing w:val="0"/>
          <w:sz w:val="24"/>
          <w:szCs w:val="24"/>
          <w:shd w:val="clear" w:fill="FFFFFF"/>
        </w:rPr>
        <w:t>(6), 1295-1309.</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Su, J., &amp; Yang, W. (2023). A Systematic Review of Integrating Computational Thinking in Early Childhood Education. </w:t>
      </w:r>
      <w:r>
        <w:rPr>
          <w:rFonts w:hint="default" w:ascii="Times New Roman" w:hAnsi="Times New Roman" w:eastAsia="SimSun" w:cs="Times New Roman"/>
          <w:i/>
          <w:iCs/>
          <w:caps w:val="0"/>
          <w:color w:val="222222"/>
          <w:spacing w:val="0"/>
          <w:sz w:val="24"/>
          <w:szCs w:val="24"/>
          <w:shd w:val="clear" w:fill="FFFFFF"/>
        </w:rPr>
        <w:t>Computers and Education Open</w:t>
      </w:r>
      <w:r>
        <w:rPr>
          <w:rFonts w:hint="default" w:ascii="Times New Roman" w:hAnsi="Times New Roman" w:eastAsia="SimSun" w:cs="Times New Roman"/>
          <w:i w:val="0"/>
          <w:iCs w:val="0"/>
          <w:caps w:val="0"/>
          <w:color w:val="222222"/>
          <w:spacing w:val="0"/>
          <w:sz w:val="24"/>
          <w:szCs w:val="24"/>
          <w:shd w:val="clear" w:fill="FFFFFF"/>
        </w:rPr>
        <w:t>, 100122.</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Teke, D., &amp; Sozbilir, M. (2019). Teaching energy in living systems to a blind student in an inclusive classroom environment. </w:t>
      </w:r>
      <w:r>
        <w:rPr>
          <w:rFonts w:hint="default" w:ascii="Times New Roman" w:hAnsi="Times New Roman" w:eastAsia="SimSun" w:cs="Times New Roman"/>
          <w:i/>
          <w:iCs/>
          <w:caps w:val="0"/>
          <w:color w:val="222222"/>
          <w:spacing w:val="0"/>
          <w:sz w:val="24"/>
          <w:szCs w:val="24"/>
          <w:shd w:val="clear" w:fill="FFFFFF"/>
        </w:rPr>
        <w:t>Chemistry Education Research and Practice</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20</w:t>
      </w:r>
      <w:r>
        <w:rPr>
          <w:rFonts w:hint="default" w:ascii="Times New Roman" w:hAnsi="Times New Roman" w:eastAsia="SimSun" w:cs="Times New Roman"/>
          <w:i w:val="0"/>
          <w:iCs w:val="0"/>
          <w:caps w:val="0"/>
          <w:color w:val="222222"/>
          <w:spacing w:val="0"/>
          <w:sz w:val="24"/>
          <w:szCs w:val="24"/>
          <w:shd w:val="clear" w:fill="FFFFFF"/>
        </w:rPr>
        <w:t>(4), 890-901.</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Westera, W. (2019). Why and how serious games can become far more effective: Accommodating productive learning experiences, learner motivation and the monitoring of learning gains. </w:t>
      </w:r>
      <w:r>
        <w:rPr>
          <w:rFonts w:hint="default" w:ascii="Times New Roman" w:hAnsi="Times New Roman" w:eastAsia="SimSun" w:cs="Times New Roman"/>
          <w:i/>
          <w:iCs/>
          <w:caps w:val="0"/>
          <w:color w:val="222222"/>
          <w:spacing w:val="0"/>
          <w:sz w:val="24"/>
          <w:szCs w:val="24"/>
          <w:shd w:val="clear" w:fill="FFFFFF"/>
        </w:rPr>
        <w:t>Journal of Educational Technology &amp; Society</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22</w:t>
      </w:r>
      <w:r>
        <w:rPr>
          <w:rFonts w:hint="default" w:ascii="Times New Roman" w:hAnsi="Times New Roman" w:eastAsia="SimSun" w:cs="Times New Roman"/>
          <w:i w:val="0"/>
          <w:iCs w:val="0"/>
          <w:caps w:val="0"/>
          <w:color w:val="222222"/>
          <w:spacing w:val="0"/>
          <w:sz w:val="24"/>
          <w:szCs w:val="24"/>
          <w:shd w:val="clear" w:fill="FFFFFF"/>
        </w:rPr>
        <w:t>(1), 59-69.</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ind w:left="480" w:hanging="480" w:hangingChars="200"/>
        <w:jc w:val="both"/>
        <w:textAlignment w:val="auto"/>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Whitsel, L. P., Ajenikoko, F., Chase, P. J., Johnson, J., McSwain, B., Phelps, M., ... &amp; Faghy, M. A. (2023). Public policy for healthy living: How COVID-19 has changed the landscape. </w:t>
      </w:r>
      <w:r>
        <w:rPr>
          <w:rFonts w:hint="default" w:ascii="Times New Roman" w:hAnsi="Times New Roman" w:eastAsia="SimSun" w:cs="Times New Roman"/>
          <w:i/>
          <w:iCs/>
          <w:caps w:val="0"/>
          <w:color w:val="222222"/>
          <w:spacing w:val="0"/>
          <w:sz w:val="24"/>
          <w:szCs w:val="24"/>
          <w:shd w:val="clear" w:fill="FFFFFF"/>
        </w:rPr>
        <w:t>Progress in Cardiovascular Diseases</w:t>
      </w:r>
      <w:r>
        <w:rPr>
          <w:rFonts w:hint="default" w:ascii="Times New Roman" w:hAnsi="Times New Roman" w:eastAsia="SimSun" w:cs="Times New Roman"/>
          <w:i w:val="0"/>
          <w:iCs w:val="0"/>
          <w:caps w:val="0"/>
          <w:color w:val="222222"/>
          <w:spacing w:val="0"/>
          <w:sz w:val="24"/>
          <w:szCs w:val="24"/>
          <w:shd w:val="clear" w:fill="FFFFFF"/>
        </w:rPr>
        <w:t>.</w:t>
      </w:r>
    </w:p>
    <w:p>
      <w:pPr>
        <w:keepNext w:val="0"/>
        <w:keepLines w:val="0"/>
        <w:pageBreakBefore w:val="0"/>
        <w:widowControl/>
        <w:kinsoku/>
        <w:wordWrap/>
        <w:overflowPunct/>
        <w:topLinePunct w:val="0"/>
        <w:autoSpaceDE/>
        <w:autoSpaceDN/>
        <w:bidi w:val="0"/>
        <w:adjustRightInd/>
        <w:snapToGrid/>
        <w:spacing w:before="181" w:beforeLines="50" w:after="181" w:afterLines="50" w:line="480" w:lineRule="auto"/>
        <w:jc w:val="both"/>
        <w:textAlignment w:val="auto"/>
        <w:rPr>
          <w:rFonts w:hint="default" w:ascii="Times New Roman" w:hAnsi="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0A1C8"/>
    <w:multiLevelType w:val="multilevel"/>
    <w:tmpl w:val="00D0A1C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sz w:val="18"/>
        <w:szCs w:val="18"/>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44C3E21E"/>
    <w:multiLevelType w:val="multilevel"/>
    <w:tmpl w:val="44C3E21E"/>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sz w:val="18"/>
        <w:szCs w:val="18"/>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5B386A5C"/>
    <w:multiLevelType w:val="multilevel"/>
    <w:tmpl w:val="5B386A5C"/>
    <w:lvl w:ilvl="0" w:tentative="0">
      <w:start w:val="1"/>
      <w:numFmt w:val="bullet"/>
      <w:lvlText w:val=""/>
      <w:lvlJc w:val="left"/>
      <w:pPr>
        <w:tabs>
          <w:tab w:val="left" w:pos="420"/>
        </w:tabs>
        <w:ind w:left="420" w:leftChars="0" w:hanging="420" w:firstLineChars="0"/>
      </w:pPr>
      <w:rPr>
        <w:rFonts w:hint="default" w:ascii="Wingdings" w:hAnsi="Wingdings"/>
        <w:sz w:val="18"/>
        <w:szCs w:val="18"/>
      </w:rPr>
    </w:lvl>
    <w:lvl w:ilvl="1" w:tentative="0">
      <w:start w:val="1"/>
      <w:numFmt w:val="bullet"/>
      <w:lvlText w:val=""/>
      <w:lvlJc w:val="left"/>
      <w:pPr>
        <w:tabs>
          <w:tab w:val="left" w:pos="840"/>
        </w:tabs>
        <w:ind w:left="840" w:leftChars="0" w:hanging="420" w:firstLineChars="0"/>
      </w:pPr>
      <w:rPr>
        <w:rFonts w:hint="default" w:ascii="Wingdings" w:hAnsi="Wingdings"/>
        <w:sz w:val="18"/>
        <w:szCs w:val="18"/>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D1ECB"/>
    <w:rsid w:val="0CCC76D6"/>
    <w:rsid w:val="174A1D3C"/>
    <w:rsid w:val="1788408B"/>
    <w:rsid w:val="192B1D10"/>
    <w:rsid w:val="1AB0225C"/>
    <w:rsid w:val="1ACC4407"/>
    <w:rsid w:val="2E5844D8"/>
    <w:rsid w:val="2FBD0A5E"/>
    <w:rsid w:val="34394557"/>
    <w:rsid w:val="39A06A0E"/>
    <w:rsid w:val="39BD1ECB"/>
    <w:rsid w:val="41FB544E"/>
    <w:rsid w:val="423E37F0"/>
    <w:rsid w:val="484C564A"/>
    <w:rsid w:val="54BC46DB"/>
    <w:rsid w:val="5B8A68B8"/>
    <w:rsid w:val="5E656C21"/>
    <w:rsid w:val="64F46B5E"/>
    <w:rsid w:val="68E62A1E"/>
    <w:rsid w:val="6EFB03D1"/>
    <w:rsid w:val="72765B43"/>
    <w:rsid w:val="78893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2023-04-15T20:01:00Z</dcterms:created>
  <dc:creator>A</dc:creator>
  <cp:lastModifiedBy>A</cp:lastModifiedBy>
  <dcterms:modified xsi:type="dcterms:W3CDTF">2023-04-16T02:29:11Z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99BB7456F93C4DE69E30E4F47A0D9A00</vt:lpwstr>
  </property>
</Properties>
</file>